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C2" w:rsidRDefault="00F47CFE" w:rsidP="00826259">
      <w:pPr>
        <w:pStyle w:val="Title"/>
      </w:pPr>
      <w:r>
        <w:t>Case-It</w:t>
      </w:r>
      <w:r w:rsidR="00826259">
        <w:t>:</w:t>
      </w:r>
      <w:r>
        <w:t xml:space="preserve"> Southern Blotting</w:t>
      </w:r>
    </w:p>
    <w:p w:rsidR="00F47CFE" w:rsidRDefault="00F47CFE" w:rsidP="00826259">
      <w:pPr>
        <w:pStyle w:val="Heading1"/>
      </w:pPr>
      <w:r>
        <w:t xml:space="preserve"> Sickle cell anemia</w:t>
      </w:r>
    </w:p>
    <w:p w:rsidR="00F47CFE" w:rsidRDefault="00F47CFE" w:rsidP="00F47CFE">
      <w:pPr>
        <w:tabs>
          <w:tab w:val="left" w:pos="-1440"/>
          <w:tab w:val="left" w:pos="-720"/>
          <w:tab w:val="left" w:pos="36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sz w:val="20"/>
        </w:rPr>
      </w:pPr>
      <w:r>
        <w:rPr>
          <w:rFonts w:ascii="Times New Roman" w:hAnsi="Times New Roman"/>
          <w:b/>
          <w:sz w:val="20"/>
          <w:u w:val="single"/>
        </w:rPr>
        <w:t>Background</w:t>
      </w:r>
      <w:r>
        <w:rPr>
          <w:rFonts w:ascii="Times New Roman" w:hAnsi="Times New Roman"/>
          <w:sz w:val="20"/>
        </w:rPr>
        <w:t>:  Sickle cell anemia is a disease of red blood cells.  It is caused by a mutation in the hemoglobin gene.  A single base change results in a single amino acid substitution.  This mutation causes the hemoglobin to change its conformation to a more elongated form under certain conditions, distorting the red blood cells and impairing their ability to carry oxygen.  Sickle cell anemia is considered a recessive trait, since both chromosomes have to carry the mutation in order for the full blown disease symptoms to appear.</w:t>
      </w:r>
    </w:p>
    <w:p w:rsidR="00F47CFE" w:rsidRDefault="00F47CFE" w:rsidP="00F47CFE">
      <w:pPr>
        <w:tabs>
          <w:tab w:val="left" w:pos="-1440"/>
          <w:tab w:val="left" w:pos="-720"/>
          <w:tab w:val="left" w:pos="36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sz w:val="20"/>
        </w:rPr>
      </w:pPr>
      <w:r>
        <w:rPr>
          <w:rFonts w:ascii="Times New Roman" w:hAnsi="Times New Roman"/>
          <w:sz w:val="20"/>
        </w:rPr>
        <w:t>The sickle cell mutation al</w:t>
      </w:r>
      <w:bookmarkStart w:id="0" w:name="_GoBack"/>
      <w:bookmarkEnd w:id="0"/>
      <w:r>
        <w:rPr>
          <w:rFonts w:ascii="Times New Roman" w:hAnsi="Times New Roman"/>
          <w:sz w:val="20"/>
        </w:rPr>
        <w:t>so eliminates a restriction enzyme site - the recognition site for the enzyme MstII.  To detect the sickle cell mutation, a patient’s DNA is digested with MstII and a Southern blot is performed using a probe corresponding to this region of the hemoglobin gene.  The presence or absence of the sickle cell mutation can be determined based on the size of the fragment identified by the probe.</w:t>
      </w:r>
    </w:p>
    <w:p w:rsidR="00F47CFE" w:rsidRDefault="00F47CFE" w:rsidP="00F47CFE">
      <w:pPr>
        <w:tabs>
          <w:tab w:val="left" w:pos="-1440"/>
          <w:tab w:val="left" w:pos="-720"/>
          <w:tab w:val="left" w:pos="36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sz w:val="20"/>
        </w:rPr>
      </w:pPr>
      <w:r>
        <w:rPr>
          <w:rFonts w:ascii="Times New Roman" w:hAnsi="Times New Roman"/>
          <w:b/>
          <w:sz w:val="20"/>
          <w:u w:val="single"/>
        </w:rPr>
        <w:t>Case A</w:t>
      </w:r>
      <w:r>
        <w:rPr>
          <w:rFonts w:ascii="Times New Roman" w:hAnsi="Times New Roman"/>
          <w:sz w:val="20"/>
        </w:rPr>
        <w:t>:   Steve and Martha are expecting their second child.  They know that sickle cell anemia runs in both of their families.  They want to know whether this child could be affected.  Neither they nor their 10-year-old daughter, Sarah, have shown any symptoms of the disease.   They decide to have DNA tests to determine the status of the fetus, as well as to find out whether they in fact are carriers of the disease gene.</w:t>
      </w:r>
    </w:p>
    <w:p w:rsidR="00F47CFE" w:rsidRDefault="00F47CFE" w:rsidP="00F47CFE">
      <w:p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imes New Roman" w:hAnsi="Times New Roman"/>
          <w:sz w:val="20"/>
        </w:rPr>
      </w:pPr>
      <w:r>
        <w:rPr>
          <w:rFonts w:ascii="Times New Roman" w:hAnsi="Times New Roman"/>
          <w:sz w:val="20"/>
        </w:rPr>
        <w:t>DNA samples:</w:t>
      </w:r>
      <w:r>
        <w:rPr>
          <w:rFonts w:ascii="Times New Roman" w:hAnsi="Times New Roman"/>
          <w:sz w:val="20"/>
        </w:rPr>
        <w:tab/>
      </w:r>
      <w:r>
        <w:rPr>
          <w:rFonts w:ascii="Times New Roman" w:hAnsi="Times New Roman"/>
          <w:sz w:val="20"/>
        </w:rPr>
        <w:tab/>
        <w:t>Steve (father)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Martha (mother)</w:t>
      </w:r>
    </w:p>
    <w:p w:rsidR="00F47CFE" w:rsidRDefault="00F47CFE" w:rsidP="00F47CFE">
      <w:p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Sarah (daughter)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Fetus</w:t>
      </w:r>
    </w:p>
    <w:p w:rsidR="00F47CFE" w:rsidRDefault="00F47CFE" w:rsidP="00F47CFE">
      <w:pPr>
        <w:tabs>
          <w:tab w:val="left" w:pos="1800"/>
          <w:tab w:val="left" w:pos="1980"/>
        </w:tabs>
        <w:rPr>
          <w:rFonts w:ascii="Times New Roman" w:hAnsi="Times New Roman"/>
          <w:sz w:val="20"/>
        </w:rPr>
      </w:pPr>
      <w:r>
        <w:rPr>
          <w:rFonts w:ascii="Times New Roman" w:hAnsi="Times New Roman"/>
          <w:sz w:val="20"/>
        </w:rPr>
        <w:tab/>
      </w:r>
      <w:r>
        <w:rPr>
          <w:rFonts w:ascii="Times New Roman" w:hAnsi="Times New Roman"/>
          <w:sz w:val="20"/>
        </w:rPr>
        <w:tab/>
        <w:t xml:space="preserve">Control DNA, homozygous for sickle cell mutation </w:t>
      </w:r>
      <w:r>
        <w:rPr>
          <w:rFonts w:ascii="Times New Roman" w:hAnsi="Times New Roman"/>
          <w:sz w:val="20"/>
        </w:rPr>
        <w:br/>
      </w:r>
      <w:r>
        <w:rPr>
          <w:rFonts w:ascii="Times New Roman" w:hAnsi="Times New Roman"/>
          <w:sz w:val="20"/>
        </w:rPr>
        <w:br/>
      </w:r>
      <w:r>
        <w:rPr>
          <w:rFonts w:ascii="Times New Roman" w:hAnsi="Times New Roman"/>
          <w:sz w:val="20"/>
        </w:rPr>
        <w:tab/>
      </w:r>
      <w:r>
        <w:rPr>
          <w:rFonts w:ascii="Times New Roman" w:hAnsi="Times New Roman"/>
          <w:sz w:val="20"/>
        </w:rPr>
        <w:tab/>
        <w:t>Control DNA, homozygous normal, without sickle cell mutation</w:t>
      </w:r>
    </w:p>
    <w:p w:rsidR="00F47CFE" w:rsidRDefault="00F47CFE" w:rsidP="00826259">
      <w:pPr>
        <w:pStyle w:val="Heading1"/>
      </w:pPr>
      <w:r>
        <w:t>Steps:</w:t>
      </w:r>
    </w:p>
    <w:p w:rsidR="001F766D" w:rsidRDefault="001F766D"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Open Case-It.  Click “Lab Bench” in the lower right.  Select “Quick Setup” from the set-up options on the </w:t>
      </w:r>
      <w:r>
        <w:rPr>
          <w:rFonts w:ascii="Times New Roman" w:hAnsi="Times New Roman"/>
          <w:i/>
          <w:sz w:val="20"/>
        </w:rPr>
        <w:t>Tools</w:t>
      </w:r>
      <w:r>
        <w:rPr>
          <w:rFonts w:ascii="Times New Roman" w:hAnsi="Times New Roman"/>
          <w:sz w:val="20"/>
        </w:rPr>
        <w:t xml:space="preserve"> menu. </w:t>
      </w:r>
    </w:p>
    <w:p w:rsidR="00F47CFE" w:rsidRDefault="00F47CFE"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Run PCR Electrophoresis as normal.  </w:t>
      </w:r>
      <w:r w:rsidR="001F766D">
        <w:rPr>
          <w:rFonts w:ascii="Times New Roman" w:hAnsi="Times New Roman"/>
          <w:sz w:val="20"/>
        </w:rPr>
        <w:t>Begin by o</w:t>
      </w:r>
      <w:r>
        <w:rPr>
          <w:rFonts w:ascii="Times New Roman" w:hAnsi="Times New Roman"/>
          <w:sz w:val="20"/>
        </w:rPr>
        <w:t>pen</w:t>
      </w:r>
      <w:r w:rsidR="001F766D">
        <w:rPr>
          <w:rFonts w:ascii="Times New Roman" w:hAnsi="Times New Roman"/>
          <w:sz w:val="20"/>
        </w:rPr>
        <w:t>ing</w:t>
      </w:r>
      <w:r>
        <w:rPr>
          <w:rFonts w:ascii="Times New Roman" w:hAnsi="Times New Roman"/>
          <w:sz w:val="20"/>
        </w:rPr>
        <w:t xml:space="preserve"> the DNA files by clicking </w:t>
      </w:r>
      <w:r>
        <w:rPr>
          <w:rFonts w:ascii="Times New Roman" w:hAnsi="Times New Roman"/>
          <w:i/>
          <w:sz w:val="20"/>
        </w:rPr>
        <w:t xml:space="preserve">DNA </w:t>
      </w:r>
      <w:r w:rsidR="001F766D">
        <w:rPr>
          <w:rFonts w:ascii="Times New Roman" w:hAnsi="Times New Roman"/>
          <w:sz w:val="20"/>
        </w:rPr>
        <w:t xml:space="preserve">(from the menu bar) </w:t>
      </w:r>
      <w:r w:rsidRPr="00F47CFE">
        <w:rPr>
          <w:rFonts w:ascii="Times New Roman" w:hAnsi="Times New Roman"/>
          <w:sz w:val="20"/>
        </w:rPr>
        <w:t>and</w:t>
      </w:r>
      <w:r>
        <w:rPr>
          <w:rFonts w:ascii="Times New Roman" w:hAnsi="Times New Roman"/>
          <w:i/>
          <w:sz w:val="20"/>
        </w:rPr>
        <w:t xml:space="preserve"> Select DNA Samples;</w:t>
      </w:r>
      <w:r>
        <w:rPr>
          <w:rFonts w:ascii="Times New Roman" w:hAnsi="Times New Roman"/>
          <w:sz w:val="20"/>
        </w:rPr>
        <w:t xml:space="preserve"> under the “Cases” folder, find the “Genetic Diseases” folder.  Then open the “Sickle Cell Anemia Folder” and open “Case A”. Select </w:t>
      </w:r>
      <w:r w:rsidRPr="001F766D">
        <w:rPr>
          <w:rFonts w:ascii="Times New Roman" w:hAnsi="Times New Roman"/>
          <w:b/>
          <w:sz w:val="20"/>
        </w:rPr>
        <w:t>all</w:t>
      </w:r>
      <w:r>
        <w:rPr>
          <w:rFonts w:ascii="Times New Roman" w:hAnsi="Times New Roman"/>
          <w:sz w:val="20"/>
        </w:rPr>
        <w:t xml:space="preserve"> the DNA samples</w:t>
      </w:r>
    </w:p>
    <w:p w:rsidR="00F47CFE" w:rsidRDefault="00F47CFE"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Click on </w:t>
      </w:r>
      <w:r>
        <w:rPr>
          <w:rFonts w:ascii="Times New Roman" w:hAnsi="Times New Roman"/>
          <w:i/>
          <w:sz w:val="20"/>
        </w:rPr>
        <w:t>Site</w:t>
      </w:r>
      <w:r>
        <w:rPr>
          <w:rFonts w:ascii="Times New Roman" w:hAnsi="Times New Roman"/>
          <w:sz w:val="20"/>
        </w:rPr>
        <w:t xml:space="preserve"> and </w:t>
      </w:r>
      <w:r>
        <w:rPr>
          <w:rFonts w:ascii="Times New Roman" w:hAnsi="Times New Roman"/>
          <w:i/>
          <w:sz w:val="20"/>
        </w:rPr>
        <w:t>Open up to 4 enzyme tubes.</w:t>
      </w:r>
      <w:r>
        <w:rPr>
          <w:rFonts w:ascii="Times New Roman" w:hAnsi="Times New Roman"/>
          <w:sz w:val="20"/>
        </w:rPr>
        <w:t xml:space="preserve">  Select the </w:t>
      </w:r>
      <w:r w:rsidRPr="001F766D">
        <w:rPr>
          <w:rFonts w:ascii="Times New Roman" w:hAnsi="Times New Roman"/>
          <w:b/>
          <w:sz w:val="20"/>
        </w:rPr>
        <w:t>MstII</w:t>
      </w:r>
      <w:r>
        <w:rPr>
          <w:rFonts w:ascii="Times New Roman" w:hAnsi="Times New Roman"/>
          <w:sz w:val="20"/>
        </w:rPr>
        <w:t xml:space="preserve"> enzyme.</w:t>
      </w:r>
    </w:p>
    <w:p w:rsidR="00F47CFE" w:rsidRDefault="00F47CFE"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Add the enzyme to each tube of DNA and place the tubes (w/ tops closed) into the heating block.  Hit “Power”</w:t>
      </w:r>
    </w:p>
    <w:p w:rsidR="00F47CFE" w:rsidRDefault="00F47CFE"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After the tubes have been removed and opened, add their DNA to the lanes of the gel and run the power on the gel.</w:t>
      </w:r>
    </w:p>
    <w:p w:rsidR="00F47CFE" w:rsidRDefault="00F47CFE"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Compare the genetic finger prints.  Whose DNA matches the normal DNA?  Whose DNA matches the mutated, sickle cell DNA?</w:t>
      </w:r>
    </w:p>
    <w:p w:rsidR="00F47CFE" w:rsidRDefault="00F47CFE"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Click on </w:t>
      </w:r>
      <w:r>
        <w:rPr>
          <w:rFonts w:ascii="Times New Roman" w:hAnsi="Times New Roman"/>
          <w:i/>
          <w:sz w:val="20"/>
        </w:rPr>
        <w:t>Site</w:t>
      </w:r>
      <w:r>
        <w:rPr>
          <w:rFonts w:ascii="Times New Roman" w:hAnsi="Times New Roman"/>
          <w:sz w:val="20"/>
        </w:rPr>
        <w:t xml:space="preserve">, and then </w:t>
      </w:r>
      <w:r>
        <w:rPr>
          <w:rFonts w:ascii="Times New Roman" w:hAnsi="Times New Roman"/>
          <w:i/>
          <w:sz w:val="20"/>
        </w:rPr>
        <w:t>Open probe file for Southern blot</w:t>
      </w:r>
      <w:r>
        <w:rPr>
          <w:rFonts w:ascii="Times New Roman" w:hAnsi="Times New Roman"/>
          <w:sz w:val="20"/>
        </w:rPr>
        <w:t>.  Select the “</w:t>
      </w:r>
      <w:r w:rsidR="00076E1F">
        <w:rPr>
          <w:rFonts w:ascii="Times New Roman" w:hAnsi="Times New Roman"/>
          <w:sz w:val="20"/>
        </w:rPr>
        <w:t>P</w:t>
      </w:r>
      <w:r w:rsidR="00E21F24" w:rsidRPr="00E21F24">
        <w:rPr>
          <w:rFonts w:ascii="Times New Roman" w:hAnsi="Times New Roman"/>
          <w:noProof/>
          <w:sz w:val="20"/>
        </w:rPr>
        <w:drawing>
          <wp:anchor distT="0" distB="0" distL="114300" distR="114300" simplePos="0" relativeHeight="251659264" behindDoc="1" locked="0" layoutInCell="1" allowOverlap="1">
            <wp:simplePos x="0" y="0"/>
            <wp:positionH relativeFrom="column">
              <wp:posOffset>6544541</wp:posOffset>
            </wp:positionH>
            <wp:positionV relativeFrom="paragraph">
              <wp:posOffset>-7155799</wp:posOffset>
            </wp:positionV>
            <wp:extent cx="550965" cy="783772"/>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Times New Roman" w:hAnsi="Times New Roman"/>
          <w:sz w:val="20"/>
        </w:rPr>
        <w:t>robe Sickle Cell”</w:t>
      </w:r>
      <w:r w:rsidR="00826259">
        <w:rPr>
          <w:rFonts w:ascii="Times New Roman" w:hAnsi="Times New Roman"/>
          <w:sz w:val="20"/>
        </w:rPr>
        <w:t>.</w:t>
      </w:r>
    </w:p>
    <w:p w:rsidR="00826259" w:rsidRDefault="00826259"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Click on </w:t>
      </w:r>
      <w:r>
        <w:rPr>
          <w:rFonts w:ascii="Times New Roman" w:hAnsi="Times New Roman"/>
          <w:i/>
          <w:sz w:val="20"/>
        </w:rPr>
        <w:t>Run</w:t>
      </w:r>
      <w:r>
        <w:rPr>
          <w:rFonts w:ascii="Times New Roman" w:hAnsi="Times New Roman"/>
          <w:sz w:val="20"/>
        </w:rPr>
        <w:t xml:space="preserve"> </w:t>
      </w:r>
      <w:r w:rsidR="000E3C20">
        <w:rPr>
          <w:rFonts w:ascii="Times New Roman" w:hAnsi="Times New Roman"/>
          <w:sz w:val="20"/>
        </w:rPr>
        <w:t xml:space="preserve">(from the top menu bar) </w:t>
      </w:r>
      <w:r>
        <w:rPr>
          <w:rFonts w:ascii="Times New Roman" w:hAnsi="Times New Roman"/>
          <w:sz w:val="20"/>
        </w:rPr>
        <w:t xml:space="preserve">and then </w:t>
      </w:r>
      <w:r>
        <w:rPr>
          <w:rFonts w:ascii="Times New Roman" w:hAnsi="Times New Roman"/>
          <w:i/>
          <w:sz w:val="20"/>
        </w:rPr>
        <w:t>Run Southern blot after running gel</w:t>
      </w:r>
      <w:r>
        <w:rPr>
          <w:rFonts w:ascii="Times New Roman" w:hAnsi="Times New Roman"/>
          <w:sz w:val="20"/>
        </w:rPr>
        <w:t xml:space="preserve">.  The Sickle Cell Probe should highlight the location of the normal and mutated genes for red blood cell shape. </w:t>
      </w:r>
    </w:p>
    <w:p w:rsidR="00826259" w:rsidRDefault="00826259"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Who is homozygous recessive for sickle cell anemia?  Who is heterozygous?  Who is homozygous dominant for normal? </w:t>
      </w:r>
    </w:p>
    <w:p w:rsidR="00826259" w:rsidRDefault="00826259" w:rsidP="005A6B20">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 xml:space="preserve">Complete the questions below and turn this in. </w:t>
      </w:r>
    </w:p>
    <w:p w:rsidR="00826259" w:rsidRPr="00E21F24" w:rsidRDefault="00826259" w:rsidP="00E21F24">
      <w:pPr>
        <w:pStyle w:val="ListParagraph"/>
        <w:numPr>
          <w:ilvl w:val="0"/>
          <w:numId w:val="3"/>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0"/>
        </w:rPr>
      </w:pPr>
      <w:r>
        <w:rPr>
          <w:rFonts w:ascii="Times New Roman" w:hAnsi="Times New Roman"/>
          <w:sz w:val="20"/>
        </w:rPr>
        <w:t>If you finish early, continue to Cases B and C, or try another</w:t>
      </w:r>
      <w:r w:rsidR="005A6B20">
        <w:rPr>
          <w:rFonts w:ascii="Times New Roman" w:hAnsi="Times New Roman"/>
          <w:sz w:val="20"/>
        </w:rPr>
        <w:t xml:space="preserve"> genetic</w:t>
      </w:r>
      <w:r>
        <w:rPr>
          <w:rFonts w:ascii="Times New Roman" w:hAnsi="Times New Roman"/>
          <w:sz w:val="20"/>
        </w:rPr>
        <w:t xml:space="preserve"> disease. </w:t>
      </w:r>
      <w:r w:rsidRPr="00E21F24">
        <w:rPr>
          <w:rFonts w:ascii="Times New Roman" w:hAnsi="Times New Roman"/>
          <w:sz w:val="20"/>
        </w:rPr>
        <w:br w:type="page"/>
      </w:r>
    </w:p>
    <w:p w:rsidR="00826259" w:rsidRDefault="00826259" w:rsidP="00826259">
      <w:pPr>
        <w:pStyle w:val="Title"/>
      </w:pPr>
      <w:r>
        <w:lastRenderedPageBreak/>
        <w:t>Case-It: Southern Blotting - Questions</w:t>
      </w:r>
    </w:p>
    <w:p w:rsidR="00826259" w:rsidRPr="00826259" w:rsidRDefault="00826259" w:rsidP="00826259">
      <w:pPr>
        <w:rPr>
          <w:u w:val="single"/>
        </w:rPr>
      </w:pPr>
      <w:r>
        <w:t xml:space="preserve">Name: </w:t>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t xml:space="preserve"> Hour</w:t>
      </w:r>
      <w:r w:rsidRPr="00826259">
        <w:rPr>
          <w:u w:val="single"/>
        </w:rPr>
        <w:tab/>
      </w:r>
      <w:r w:rsidRPr="00826259">
        <w:rPr>
          <w:u w:val="single"/>
        </w:rPr>
        <w:tab/>
      </w:r>
      <w:r>
        <w:t xml:space="preserve">Date: </w:t>
      </w:r>
      <w:r w:rsidRPr="00826259">
        <w:rPr>
          <w:u w:val="single"/>
        </w:rPr>
        <w:tab/>
      </w:r>
      <w:r w:rsidRPr="00826259">
        <w:rPr>
          <w:u w:val="single"/>
        </w:rPr>
        <w:tab/>
      </w:r>
      <w:r w:rsidRPr="00826259">
        <w:rPr>
          <w:u w:val="single"/>
        </w:rPr>
        <w:tab/>
      </w:r>
      <w:r w:rsidRPr="00826259">
        <w:rPr>
          <w:u w:val="single"/>
        </w:rPr>
        <w:tab/>
      </w:r>
      <w:r w:rsidRPr="00826259">
        <w:rPr>
          <w:u w:val="single"/>
        </w:rPr>
        <w:tab/>
      </w:r>
    </w:p>
    <w:p w:rsidR="00826259" w:rsidRDefault="00826259" w:rsidP="00826259">
      <w:pPr>
        <w:spacing w:after="0"/>
      </w:pPr>
      <w:r>
        <w:t xml:space="preserve">Date Assignment is due: </w:t>
      </w:r>
      <w:r w:rsidRPr="00826259">
        <w:rPr>
          <w:u w:val="single"/>
        </w:rPr>
        <w:t xml:space="preserve">  </w:t>
      </w:r>
      <w:r>
        <w:rPr>
          <w:i/>
          <w:u w:val="single"/>
        </w:rPr>
        <w:t>end of the hour</w:t>
      </w:r>
      <w:r w:rsidRPr="00826259">
        <w:rPr>
          <w:i/>
          <w:u w:val="single"/>
        </w:rPr>
        <w:tab/>
      </w:r>
      <w:r w:rsidRPr="00826259">
        <w:rPr>
          <w:u w:val="single"/>
        </w:rPr>
        <w:tab/>
      </w:r>
      <w:r>
        <w:t xml:space="preserve">  Why late? </w:t>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rsidRPr="00826259">
        <w:rPr>
          <w:u w:val="single"/>
        </w:rPr>
        <w:tab/>
      </w:r>
      <w:r>
        <w:br/>
      </w:r>
      <w:r w:rsidRPr="00826259">
        <w:rPr>
          <w:vertAlign w:val="superscript"/>
        </w:rPr>
        <w:tab/>
      </w:r>
      <w:r w:rsidRPr="00826259">
        <w:rPr>
          <w:vertAlign w:val="superscript"/>
        </w:rPr>
        <w:tab/>
      </w:r>
      <w:r w:rsidRPr="00826259">
        <w:rPr>
          <w:vertAlign w:val="superscript"/>
        </w:rPr>
        <w:tab/>
        <w:t>Day of Week</w:t>
      </w:r>
      <w:r w:rsidRPr="00826259">
        <w:rPr>
          <w:vertAlign w:val="superscript"/>
        </w:rPr>
        <w:tab/>
        <w:t xml:space="preserve">Date </w:t>
      </w:r>
      <w:r w:rsidRPr="00826259">
        <w:rPr>
          <w:vertAlign w:val="superscript"/>
        </w:rPr>
        <w:tab/>
      </w:r>
      <w:r w:rsidRPr="00826259">
        <w:rPr>
          <w:vertAlign w:val="superscript"/>
        </w:rPr>
        <w:tab/>
      </w:r>
      <w:r w:rsidRPr="00826259">
        <w:rPr>
          <w:vertAlign w:val="superscript"/>
        </w:rPr>
        <w:tab/>
      </w:r>
      <w:r w:rsidRPr="00826259">
        <w:rPr>
          <w:vertAlign w:val="superscript"/>
        </w:rPr>
        <w:tab/>
        <w:t>If your project was late, describe why</w:t>
      </w:r>
    </w:p>
    <w:p w:rsidR="00F47CFE" w:rsidRPr="00676504" w:rsidRDefault="00826259" w:rsidP="00826259">
      <w:pPr>
        <w:pStyle w:val="ListParagraph"/>
        <w:numPr>
          <w:ilvl w:val="0"/>
          <w:numId w:val="6"/>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t>From your testing, please indicate whether each is homozygous recessive (</w:t>
      </w:r>
      <w:r w:rsidRPr="00676504">
        <w:rPr>
          <w:rFonts w:asciiTheme="majorHAnsi" w:hAnsiTheme="majorHAnsi"/>
          <w:i/>
          <w:sz w:val="20"/>
        </w:rPr>
        <w:t>has the disease</w:t>
      </w:r>
      <w:r w:rsidRPr="00676504">
        <w:rPr>
          <w:rFonts w:asciiTheme="majorHAnsi" w:hAnsiTheme="majorHAnsi"/>
          <w:sz w:val="20"/>
        </w:rPr>
        <w:t>), heterozygous (</w:t>
      </w:r>
      <w:r w:rsidRPr="00676504">
        <w:rPr>
          <w:rFonts w:asciiTheme="majorHAnsi" w:hAnsiTheme="majorHAnsi"/>
          <w:i/>
          <w:sz w:val="20"/>
        </w:rPr>
        <w:t>carries the disease but does not have it</w:t>
      </w:r>
      <w:r w:rsidRPr="00676504">
        <w:rPr>
          <w:rFonts w:asciiTheme="majorHAnsi" w:hAnsiTheme="majorHAnsi"/>
          <w:sz w:val="20"/>
        </w:rPr>
        <w:t>), or homozygous dominant (</w:t>
      </w:r>
      <w:r w:rsidRPr="00676504">
        <w:rPr>
          <w:rFonts w:asciiTheme="majorHAnsi" w:hAnsiTheme="majorHAnsi"/>
          <w:i/>
          <w:sz w:val="20"/>
        </w:rPr>
        <w:t>neither carries nor has the disease</w:t>
      </w:r>
      <w:r w:rsidRPr="00676504">
        <w:rPr>
          <w:rFonts w:asciiTheme="majorHAnsi" w:hAnsiTheme="majorHAnsi"/>
          <w:sz w:val="20"/>
        </w:rPr>
        <w:t>).</w:t>
      </w:r>
    </w:p>
    <w:p w:rsidR="00826259" w:rsidRPr="00676504" w:rsidRDefault="00826259" w:rsidP="00826259">
      <w:pPr>
        <w:pStyle w:val="ListParagraph"/>
        <w:numPr>
          <w:ilvl w:val="1"/>
          <w:numId w:val="6"/>
        </w:numPr>
        <w:rPr>
          <w:rFonts w:asciiTheme="majorHAnsi" w:hAnsiTheme="majorHAnsi"/>
        </w:rPr>
      </w:pPr>
      <w:r w:rsidRPr="00676504">
        <w:rPr>
          <w:rFonts w:asciiTheme="majorHAnsi" w:hAnsiTheme="majorHAnsi"/>
        </w:rPr>
        <w:t>Steve (father)</w:t>
      </w:r>
      <w:r w:rsidRPr="00676504">
        <w:rPr>
          <w:rFonts w:asciiTheme="majorHAnsi" w:hAnsiTheme="majorHAnsi"/>
        </w:rPr>
        <w:br/>
      </w:r>
    </w:p>
    <w:p w:rsidR="00826259" w:rsidRPr="00676504" w:rsidRDefault="00826259" w:rsidP="00826259">
      <w:pPr>
        <w:pStyle w:val="ListParagraph"/>
        <w:numPr>
          <w:ilvl w:val="1"/>
          <w:numId w:val="6"/>
        </w:numPr>
        <w:rPr>
          <w:rFonts w:asciiTheme="majorHAnsi" w:hAnsiTheme="majorHAnsi"/>
        </w:rPr>
      </w:pPr>
      <w:r w:rsidRPr="00676504">
        <w:rPr>
          <w:rFonts w:asciiTheme="majorHAnsi" w:hAnsiTheme="majorHAnsi"/>
        </w:rPr>
        <w:t>Martha (mother)</w:t>
      </w:r>
      <w:r w:rsidRPr="00676504">
        <w:rPr>
          <w:rFonts w:asciiTheme="majorHAnsi" w:hAnsiTheme="majorHAnsi"/>
        </w:rPr>
        <w:br/>
      </w:r>
    </w:p>
    <w:p w:rsidR="00826259" w:rsidRPr="00676504" w:rsidRDefault="00826259" w:rsidP="00826259">
      <w:pPr>
        <w:pStyle w:val="ListParagraph"/>
        <w:numPr>
          <w:ilvl w:val="1"/>
          <w:numId w:val="6"/>
        </w:numPr>
        <w:rPr>
          <w:rFonts w:asciiTheme="majorHAnsi" w:hAnsiTheme="majorHAnsi"/>
        </w:rPr>
      </w:pPr>
      <w:r w:rsidRPr="00676504">
        <w:rPr>
          <w:rFonts w:asciiTheme="majorHAnsi" w:hAnsiTheme="majorHAnsi"/>
        </w:rPr>
        <w:t>Sarah (daughter)</w:t>
      </w:r>
      <w:r w:rsidRPr="00676504">
        <w:rPr>
          <w:rFonts w:asciiTheme="majorHAnsi" w:hAnsiTheme="majorHAnsi"/>
        </w:rPr>
        <w:br/>
      </w:r>
    </w:p>
    <w:p w:rsidR="00826259" w:rsidRPr="00676504" w:rsidRDefault="00826259" w:rsidP="00826259">
      <w:pPr>
        <w:pStyle w:val="ListParagraph"/>
        <w:numPr>
          <w:ilvl w:val="1"/>
          <w:numId w:val="6"/>
        </w:numPr>
        <w:rPr>
          <w:rFonts w:asciiTheme="majorHAnsi" w:hAnsiTheme="majorHAnsi"/>
        </w:rPr>
      </w:pPr>
      <w:r w:rsidRPr="00676504">
        <w:rPr>
          <w:rFonts w:asciiTheme="majorHAnsi" w:hAnsiTheme="majorHAnsi"/>
        </w:rPr>
        <w:t>Fetus (not yet born)</w:t>
      </w:r>
      <w:r w:rsidRPr="00676504">
        <w:rPr>
          <w:rFonts w:asciiTheme="majorHAnsi" w:hAnsiTheme="majorHAnsi"/>
        </w:rPr>
        <w:br/>
      </w:r>
    </w:p>
    <w:p w:rsidR="00826259" w:rsidRPr="00676504" w:rsidRDefault="00826259" w:rsidP="00826259">
      <w:pPr>
        <w:pStyle w:val="ListParagraph"/>
        <w:numPr>
          <w:ilvl w:val="0"/>
          <w:numId w:val="6"/>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t>What causes this disease</w:t>
      </w:r>
      <w:r w:rsidR="00F47CFE" w:rsidRPr="00676504">
        <w:rPr>
          <w:rFonts w:asciiTheme="majorHAnsi" w:hAnsiTheme="majorHAnsi"/>
          <w:sz w:val="20"/>
        </w:rPr>
        <w:t>?</w:t>
      </w:r>
      <w:r w:rsidRPr="00676504">
        <w:rPr>
          <w:rFonts w:asciiTheme="majorHAnsi" w:hAnsiTheme="majorHAnsi"/>
          <w:sz w:val="20"/>
        </w:rPr>
        <w:br/>
      </w: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br/>
      </w:r>
      <w:r w:rsidRPr="00676504">
        <w:rPr>
          <w:rFonts w:asciiTheme="majorHAnsi" w:hAnsiTheme="majorHAnsi"/>
          <w:sz w:val="20"/>
          <w:u w:val="single"/>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rPr>
        <w:br/>
      </w:r>
    </w:p>
    <w:p w:rsidR="00826259" w:rsidRPr="00676504" w:rsidRDefault="00826259" w:rsidP="00826259">
      <w:pPr>
        <w:pStyle w:val="ListParagraph"/>
        <w:numPr>
          <w:ilvl w:val="0"/>
          <w:numId w:val="6"/>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t>How does Southern blotting enab</w:t>
      </w:r>
      <w:r w:rsidR="00E015A0">
        <w:rPr>
          <w:rFonts w:asciiTheme="majorHAnsi" w:hAnsiTheme="majorHAnsi"/>
          <w:sz w:val="20"/>
        </w:rPr>
        <w:t>le us to test for this disease, and w</w:t>
      </w:r>
      <w:r w:rsidR="005A6B20">
        <w:rPr>
          <w:rFonts w:asciiTheme="majorHAnsi" w:hAnsiTheme="majorHAnsi"/>
          <w:sz w:val="20"/>
        </w:rPr>
        <w:t xml:space="preserve">ould it work for an infectious disease? </w:t>
      </w:r>
      <w:r w:rsidRPr="00676504">
        <w:rPr>
          <w:rFonts w:asciiTheme="majorHAnsi" w:hAnsiTheme="majorHAnsi"/>
          <w:sz w:val="20"/>
        </w:rPr>
        <w:br/>
      </w: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p>
    <w:p w:rsidR="00F47CFE" w:rsidRPr="00676504" w:rsidRDefault="00826259" w:rsidP="00826259">
      <w:pPr>
        <w:pStyle w:val="ListParagraph"/>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005A6B20">
        <w:rPr>
          <w:rFonts w:asciiTheme="majorHAnsi" w:hAnsiTheme="majorHAnsi"/>
          <w:sz w:val="20"/>
          <w:u w:val="single"/>
        </w:rPr>
        <w:br/>
      </w:r>
      <w:r w:rsidR="005A6B20">
        <w:rPr>
          <w:rFonts w:asciiTheme="majorHAnsi" w:hAnsiTheme="majorHAnsi"/>
          <w:sz w:val="20"/>
          <w:u w:val="single"/>
        </w:rPr>
        <w:br/>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tab/>
      </w:r>
      <w:r w:rsidR="005A6B20" w:rsidRPr="00676504">
        <w:rPr>
          <w:rFonts w:asciiTheme="majorHAnsi" w:hAnsiTheme="majorHAnsi"/>
          <w:sz w:val="20"/>
          <w:u w:val="single"/>
        </w:rPr>
        <w:br/>
      </w:r>
    </w:p>
    <w:p w:rsidR="00826259" w:rsidRPr="00676504" w:rsidRDefault="00826259" w:rsidP="00826259">
      <w:pPr>
        <w:pStyle w:val="ListParagraph"/>
        <w:numPr>
          <w:ilvl w:val="0"/>
          <w:numId w:val="6"/>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t xml:space="preserve">Why </w:t>
      </w:r>
      <w:r w:rsidR="003A11AA" w:rsidRPr="00676504">
        <w:rPr>
          <w:rFonts w:asciiTheme="majorHAnsi" w:hAnsiTheme="majorHAnsi"/>
          <w:sz w:val="20"/>
        </w:rPr>
        <w:t>sickle cell anemia is</w:t>
      </w:r>
      <w:r w:rsidRPr="00676504">
        <w:rPr>
          <w:rFonts w:asciiTheme="majorHAnsi" w:hAnsiTheme="majorHAnsi"/>
          <w:sz w:val="20"/>
        </w:rPr>
        <w:t xml:space="preserve"> considered a </w:t>
      </w:r>
      <w:r w:rsidRPr="00676504">
        <w:rPr>
          <w:rFonts w:asciiTheme="majorHAnsi" w:hAnsiTheme="majorHAnsi"/>
          <w:i/>
          <w:sz w:val="20"/>
        </w:rPr>
        <w:t>recessive</w:t>
      </w:r>
      <w:r w:rsidRPr="00676504">
        <w:rPr>
          <w:rFonts w:asciiTheme="majorHAnsi" w:hAnsiTheme="majorHAnsi"/>
          <w:sz w:val="20"/>
        </w:rPr>
        <w:t xml:space="preserve"> </w:t>
      </w:r>
      <w:r w:rsidR="005A6B20">
        <w:rPr>
          <w:rFonts w:asciiTheme="majorHAnsi" w:hAnsiTheme="majorHAnsi"/>
          <w:sz w:val="20"/>
        </w:rPr>
        <w:t>disease</w:t>
      </w:r>
      <w:r w:rsidRPr="00676504">
        <w:rPr>
          <w:rFonts w:asciiTheme="majorHAnsi" w:hAnsiTheme="majorHAnsi"/>
          <w:sz w:val="20"/>
        </w:rPr>
        <w:t xml:space="preserve">? </w:t>
      </w:r>
      <w:r w:rsidRPr="00676504">
        <w:rPr>
          <w:rFonts w:asciiTheme="majorHAnsi" w:hAnsiTheme="majorHAnsi"/>
          <w:sz w:val="20"/>
        </w:rPr>
        <w:br/>
      </w: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br/>
      </w:r>
      <w:r w:rsidRPr="00676504">
        <w:rPr>
          <w:rFonts w:asciiTheme="majorHAnsi" w:hAnsiTheme="majorHAnsi"/>
          <w:sz w:val="20"/>
          <w:u w:val="single"/>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rPr>
        <w:br/>
      </w:r>
      <w:r w:rsidRPr="00676504">
        <w:rPr>
          <w:rFonts w:asciiTheme="majorHAnsi" w:hAnsiTheme="majorHAnsi"/>
          <w:sz w:val="20"/>
        </w:rPr>
        <w:br/>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Pr="00676504">
        <w:rPr>
          <w:rFonts w:asciiTheme="majorHAnsi" w:hAnsiTheme="majorHAnsi"/>
          <w:sz w:val="20"/>
          <w:u w:val="single"/>
        </w:rPr>
        <w:tab/>
      </w:r>
      <w:r w:rsidR="00676504">
        <w:rPr>
          <w:rFonts w:asciiTheme="majorHAnsi" w:hAnsiTheme="majorHAnsi"/>
          <w:sz w:val="20"/>
          <w:u w:val="single"/>
        </w:rPr>
        <w:br/>
      </w:r>
    </w:p>
    <w:p w:rsidR="00826259" w:rsidRPr="00676504" w:rsidRDefault="00F47CFE" w:rsidP="00826259">
      <w:pPr>
        <w:pStyle w:val="ListParagraph"/>
        <w:numPr>
          <w:ilvl w:val="0"/>
          <w:numId w:val="6"/>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sz w:val="20"/>
        </w:rPr>
      </w:pPr>
      <w:r w:rsidRPr="00676504">
        <w:rPr>
          <w:rFonts w:asciiTheme="majorHAnsi" w:hAnsiTheme="majorHAnsi"/>
          <w:sz w:val="20"/>
        </w:rPr>
        <w:t>What issues are raised by this type of testing?</w:t>
      </w:r>
      <w:r w:rsidR="00826259" w:rsidRPr="00676504">
        <w:rPr>
          <w:rFonts w:asciiTheme="majorHAnsi" w:hAnsiTheme="majorHAnsi"/>
          <w:sz w:val="20"/>
        </w:rPr>
        <w:t xml:space="preserve"> In other words, how could this information be abused?</w:t>
      </w:r>
      <w:r w:rsidR="00826259" w:rsidRPr="00676504">
        <w:rPr>
          <w:rFonts w:asciiTheme="majorHAnsi" w:hAnsiTheme="majorHAnsi"/>
          <w:sz w:val="20"/>
        </w:rPr>
        <w:br/>
      </w:r>
      <w:r w:rsidR="00826259" w:rsidRPr="00676504">
        <w:rPr>
          <w:rFonts w:asciiTheme="majorHAnsi" w:hAnsiTheme="majorHAnsi"/>
          <w:sz w:val="20"/>
        </w:rPr>
        <w:br/>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br/>
      </w:r>
      <w:r w:rsidR="00826259" w:rsidRPr="00676504">
        <w:rPr>
          <w:rFonts w:asciiTheme="majorHAnsi" w:hAnsiTheme="majorHAnsi"/>
          <w:sz w:val="20"/>
          <w:u w:val="single"/>
        </w:rPr>
        <w:br/>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rPr>
        <w:br/>
      </w:r>
      <w:r w:rsidR="00826259" w:rsidRPr="00676504">
        <w:rPr>
          <w:rFonts w:asciiTheme="majorHAnsi" w:hAnsiTheme="majorHAnsi"/>
          <w:sz w:val="20"/>
        </w:rPr>
        <w:br/>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tab/>
      </w:r>
      <w:r w:rsidR="00826259" w:rsidRPr="00676504">
        <w:rPr>
          <w:rFonts w:asciiTheme="majorHAnsi" w:hAnsiTheme="majorHAnsi"/>
          <w:sz w:val="20"/>
          <w:u w:val="single"/>
        </w:rPr>
        <w:br/>
      </w:r>
    </w:p>
    <w:p w:rsidR="00F47CFE" w:rsidRPr="00676504" w:rsidRDefault="00826259" w:rsidP="00826259">
      <w:pPr>
        <w:pStyle w:val="ListParagraph"/>
        <w:numPr>
          <w:ilvl w:val="0"/>
          <w:numId w:val="6"/>
        </w:numPr>
        <w:tabs>
          <w:tab w:val="left" w:pos="-1440"/>
          <w:tab w:val="left" w:pos="-720"/>
          <w:tab w:val="left" w:pos="360"/>
          <w:tab w:val="left" w:pos="720"/>
          <w:tab w:val="left" w:pos="1440"/>
          <w:tab w:val="left" w:pos="198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rFonts w:asciiTheme="majorHAnsi" w:hAnsiTheme="majorHAnsi"/>
        </w:rPr>
      </w:pPr>
      <w:r w:rsidRPr="00E21F24">
        <w:rPr>
          <w:rFonts w:asciiTheme="majorHAnsi" w:hAnsiTheme="majorHAnsi"/>
          <w:sz w:val="20"/>
        </w:rPr>
        <w:t>Was it a good idea for Steve and Martha to test their unborn child? Why or why not?</w:t>
      </w:r>
      <w:r w:rsidRPr="00E21F24">
        <w:rPr>
          <w:rFonts w:asciiTheme="majorHAnsi" w:hAnsiTheme="majorHAnsi"/>
          <w:sz w:val="20"/>
        </w:rPr>
        <w:br/>
      </w:r>
      <w:r w:rsidRPr="00E21F24">
        <w:rPr>
          <w:rFonts w:asciiTheme="majorHAnsi" w:hAnsiTheme="majorHAnsi"/>
          <w:sz w:val="20"/>
        </w:rPr>
        <w:br/>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br/>
      </w:r>
      <w:r w:rsidRPr="00E21F24">
        <w:rPr>
          <w:rFonts w:asciiTheme="majorHAnsi" w:hAnsiTheme="majorHAnsi"/>
          <w:sz w:val="20"/>
          <w:u w:val="single"/>
        </w:rPr>
        <w:br/>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u w:val="single"/>
        </w:rPr>
        <w:tab/>
      </w:r>
      <w:r w:rsidRPr="00E21F24">
        <w:rPr>
          <w:rFonts w:asciiTheme="majorHAnsi" w:hAnsiTheme="majorHAnsi"/>
          <w:sz w:val="20"/>
        </w:rPr>
        <w:br/>
      </w:r>
    </w:p>
    <w:sectPr w:rsidR="00F47CFE" w:rsidRPr="00676504" w:rsidSect="00F47CF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24" w:rsidRDefault="00E21F24" w:rsidP="00E21F24">
      <w:pPr>
        <w:spacing w:after="0" w:line="240" w:lineRule="auto"/>
      </w:pPr>
      <w:r>
        <w:separator/>
      </w:r>
    </w:p>
  </w:endnote>
  <w:endnote w:type="continuationSeparator" w:id="0">
    <w:p w:rsidR="00E21F24" w:rsidRDefault="00E21F24" w:rsidP="00E2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24" w:rsidRPr="00E21F24" w:rsidRDefault="00E21F24" w:rsidP="00E21F24">
    <w:pPr>
      <w:pStyle w:val="Footer"/>
      <w:spacing w:before="240"/>
      <w:rPr>
        <w:i/>
        <w:sz w:val="14"/>
        <w:szCs w:val="14"/>
      </w:rPr>
    </w:pPr>
    <w:r>
      <w:rPr>
        <w:i/>
        <w:noProof/>
        <w:sz w:val="14"/>
        <w:szCs w:val="14"/>
      </w:rPr>
      <w:drawing>
        <wp:anchor distT="0" distB="0" distL="114300" distR="114300" simplePos="0" relativeHeight="251659264" behindDoc="1" locked="0" layoutInCell="1" allowOverlap="1">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C023B0">
      <w:rPr>
        <w:i/>
        <w:noProof/>
        <w:sz w:val="14"/>
        <w:szCs w:val="14"/>
      </w:rPr>
      <w:t>1</w:t>
    </w:r>
    <w:r w:rsidRPr="00D035DC">
      <w:rPr>
        <w:i/>
        <w:sz w:val="14"/>
        <w:szCs w:val="14"/>
      </w:rPr>
      <w:fldChar w:fldCharType="end"/>
    </w:r>
    <w:r>
      <w:rPr>
        <w:i/>
        <w:sz w:val="14"/>
        <w:szCs w:val="14"/>
      </w:rPr>
      <w:t xml:space="preserve">     </w:t>
    </w:r>
    <w:r w:rsidRPr="001B001F">
      <w:rPr>
        <w:i/>
        <w:sz w:val="14"/>
        <w:szCs w:val="14"/>
      </w:rPr>
      <w:t>Copyright 201</w:t>
    </w:r>
    <w:r>
      <w:rPr>
        <w:i/>
        <w:sz w:val="14"/>
        <w:szCs w:val="14"/>
      </w:rPr>
      <w:t>1</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24" w:rsidRDefault="00E21F24" w:rsidP="00E21F24">
      <w:pPr>
        <w:spacing w:after="0" w:line="240" w:lineRule="auto"/>
      </w:pPr>
      <w:r>
        <w:separator/>
      </w:r>
    </w:p>
  </w:footnote>
  <w:footnote w:type="continuationSeparator" w:id="0">
    <w:p w:rsidR="00E21F24" w:rsidRDefault="00E21F24" w:rsidP="00E2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55EFDFE"/>
    <w:lvl w:ilvl="0">
      <w:start w:val="3"/>
      <w:numFmt w:val="lowerLetter"/>
      <w:lvlText w:val="%1."/>
      <w:lvlJc w:val="left"/>
      <w:pPr>
        <w:tabs>
          <w:tab w:val="num" w:pos="720"/>
        </w:tabs>
        <w:ind w:left="720" w:hanging="360"/>
      </w:pPr>
      <w:rPr>
        <w:rFonts w:hint="default"/>
      </w:rPr>
    </w:lvl>
  </w:abstractNum>
  <w:abstractNum w:abstractNumId="1" w15:restartNumberingAfterBreak="0">
    <w:nsid w:val="00000007"/>
    <w:multiLevelType w:val="singleLevel"/>
    <w:tmpl w:val="00000000"/>
    <w:lvl w:ilvl="0">
      <w:start w:val="1"/>
      <w:numFmt w:val="lowerLetter"/>
      <w:lvlText w:val="%1."/>
      <w:lvlJc w:val="left"/>
      <w:pPr>
        <w:tabs>
          <w:tab w:val="num" w:pos="720"/>
        </w:tabs>
        <w:ind w:left="720" w:hanging="360"/>
      </w:pPr>
      <w:rPr>
        <w:rFonts w:hint="default"/>
      </w:rPr>
    </w:lvl>
  </w:abstractNum>
  <w:abstractNum w:abstractNumId="2" w15:restartNumberingAfterBreak="0">
    <w:nsid w:val="49E400AC"/>
    <w:multiLevelType w:val="hybridMultilevel"/>
    <w:tmpl w:val="266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40180"/>
    <w:multiLevelType w:val="hybridMultilevel"/>
    <w:tmpl w:val="BCC20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05D25"/>
    <w:multiLevelType w:val="hybridMultilevel"/>
    <w:tmpl w:val="37D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8469C"/>
    <w:multiLevelType w:val="hybridMultilevel"/>
    <w:tmpl w:val="2550D39A"/>
    <w:lvl w:ilvl="0" w:tplc="E2DCBA22">
      <w:start w:val="1"/>
      <w:numFmt w:val="decimal"/>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FE"/>
    <w:rsid w:val="00076E1F"/>
    <w:rsid w:val="000E3C20"/>
    <w:rsid w:val="001F766D"/>
    <w:rsid w:val="003A11AA"/>
    <w:rsid w:val="005A6B20"/>
    <w:rsid w:val="006607AE"/>
    <w:rsid w:val="00676504"/>
    <w:rsid w:val="00826259"/>
    <w:rsid w:val="009F2EE1"/>
    <w:rsid w:val="00AA29C2"/>
    <w:rsid w:val="00B1762B"/>
    <w:rsid w:val="00C023B0"/>
    <w:rsid w:val="00E015A0"/>
    <w:rsid w:val="00E21F24"/>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E6CF-C1D0-4B52-A7B1-3023289F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7CFE"/>
    <w:pPr>
      <w:tabs>
        <w:tab w:val="left" w:pos="-1080"/>
        <w:tab w:val="left" w:pos="-360"/>
        <w:tab w:val="left" w:pos="360"/>
        <w:tab w:val="left" w:pos="720"/>
        <w:tab w:val="left" w:pos="1080"/>
        <w:tab w:val="left" w:pos="1800"/>
        <w:tab w:val="left" w:pos="2340"/>
        <w:tab w:val="left" w:pos="3240"/>
        <w:tab w:val="left" w:pos="360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tLeast"/>
      <w:ind w:left="360" w:hanging="36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F47CFE"/>
    <w:rPr>
      <w:rFonts w:ascii="Palatino" w:eastAsia="Times New Roman" w:hAnsi="Palatino" w:cs="Times New Roman"/>
      <w:sz w:val="24"/>
      <w:szCs w:val="20"/>
    </w:rPr>
  </w:style>
  <w:style w:type="paragraph" w:styleId="ListParagraph">
    <w:name w:val="List Paragraph"/>
    <w:basedOn w:val="Normal"/>
    <w:uiPriority w:val="34"/>
    <w:qFormat/>
    <w:rsid w:val="00F47CFE"/>
    <w:pPr>
      <w:ind w:left="720"/>
      <w:contextualSpacing/>
    </w:pPr>
  </w:style>
  <w:style w:type="character" w:customStyle="1" w:styleId="Heading1Char">
    <w:name w:val="Heading 1 Char"/>
    <w:basedOn w:val="DefaultParagraphFont"/>
    <w:link w:val="Heading1"/>
    <w:uiPriority w:val="9"/>
    <w:rsid w:val="0082625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262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2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21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F24"/>
  </w:style>
  <w:style w:type="paragraph" w:styleId="Footer">
    <w:name w:val="footer"/>
    <w:basedOn w:val="Normal"/>
    <w:link w:val="FooterChar"/>
    <w:uiPriority w:val="99"/>
    <w:unhideWhenUsed/>
    <w:rsid w:val="00E2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24"/>
  </w:style>
  <w:style w:type="paragraph" w:styleId="BalloonText">
    <w:name w:val="Balloon Text"/>
    <w:basedOn w:val="Normal"/>
    <w:link w:val="BalloonTextChar"/>
    <w:uiPriority w:val="99"/>
    <w:semiHidden/>
    <w:unhideWhenUsed/>
    <w:rsid w:val="0066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2</cp:revision>
  <cp:lastPrinted>2016-04-04T14:37:00Z</cp:lastPrinted>
  <dcterms:created xsi:type="dcterms:W3CDTF">2016-04-04T14:37:00Z</dcterms:created>
  <dcterms:modified xsi:type="dcterms:W3CDTF">2016-04-04T14:37:00Z</dcterms:modified>
</cp:coreProperties>
</file>